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3D3D" w14:textId="77777777" w:rsidR="009221BD" w:rsidRPr="00E870F6" w:rsidRDefault="00C57C04">
      <w:pPr>
        <w:spacing w:before="92" w:after="0" w:line="240" w:lineRule="auto"/>
        <w:ind w:left="540" w:right="-20"/>
        <w:rPr>
          <w:rFonts w:eastAsia="Times New Roman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5BCE1A4B" wp14:editId="0CD397C6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654" w14:textId="77777777" w:rsidR="009221BD" w:rsidRPr="00E870F6" w:rsidRDefault="009221BD">
      <w:pPr>
        <w:spacing w:before="4" w:after="0" w:line="150" w:lineRule="exact"/>
        <w:rPr>
          <w:rFonts w:cstheme="minorHAnsi"/>
          <w:sz w:val="24"/>
          <w:szCs w:val="24"/>
        </w:rPr>
      </w:pPr>
    </w:p>
    <w:p w14:paraId="728DB50E" w14:textId="4675D144" w:rsidR="009221BD" w:rsidRPr="00E870F6" w:rsidRDefault="005D571B">
      <w:pPr>
        <w:spacing w:before="11" w:after="0" w:line="240" w:lineRule="auto"/>
        <w:ind w:left="540" w:right="-20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="00205A32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D562C0">
        <w:rPr>
          <w:rFonts w:eastAsia="Calibri" w:cstheme="minorHAnsi"/>
          <w:b/>
          <w:spacing w:val="-3"/>
          <w:sz w:val="24"/>
          <w:szCs w:val="24"/>
        </w:rPr>
        <w:t>Meeting – October 21-22, 2020</w:t>
      </w:r>
    </w:p>
    <w:p w14:paraId="18661CB8" w14:textId="00E33A27" w:rsidR="00D562C0" w:rsidRDefault="00D562C0" w:rsidP="00DF7A6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Face to Face</w:t>
      </w:r>
    </w:p>
    <w:p w14:paraId="47312603" w14:textId="1007122C" w:rsidR="009221BD" w:rsidRPr="00E870F6" w:rsidRDefault="00DF7A64" w:rsidP="00DF7A6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 xml:space="preserve">Date </w:t>
      </w:r>
      <w:r w:rsidR="00ED7D16">
        <w:rPr>
          <w:rFonts w:eastAsia="Calibri" w:cstheme="minorHAnsi"/>
          <w:sz w:val="24"/>
          <w:szCs w:val="24"/>
        </w:rPr>
        <w:t xml:space="preserve"> -</w:t>
      </w:r>
      <w:proofErr w:type="gramEnd"/>
      <w:r w:rsidR="00ED7D16">
        <w:rPr>
          <w:rFonts w:eastAsia="Calibri" w:cstheme="minorHAnsi"/>
          <w:sz w:val="24"/>
          <w:szCs w:val="24"/>
        </w:rPr>
        <w:t xml:space="preserve"> </w:t>
      </w:r>
      <w:r w:rsidR="00D562C0">
        <w:rPr>
          <w:rFonts w:eastAsia="Calibri" w:cstheme="minorHAnsi"/>
          <w:sz w:val="24"/>
          <w:szCs w:val="24"/>
        </w:rPr>
        <w:t>October 21-22</w:t>
      </w:r>
      <w:r w:rsidR="00ED7D16">
        <w:rPr>
          <w:rFonts w:eastAsia="Calibri" w:cstheme="minorHAnsi"/>
          <w:sz w:val="24"/>
          <w:szCs w:val="24"/>
        </w:rPr>
        <w:t>, 2020</w:t>
      </w:r>
    </w:p>
    <w:p w14:paraId="438C0C78" w14:textId="79F0CB70" w:rsidR="009221BD" w:rsidRPr="00E870F6" w:rsidRDefault="005D571B" w:rsidP="00D562C0">
      <w:pPr>
        <w:spacing w:after="0" w:line="240" w:lineRule="auto"/>
        <w:ind w:firstLine="540"/>
        <w:rPr>
          <w:rFonts w:eastAsia="Calibri" w:cstheme="minorHAnsi"/>
          <w:position w:val="1"/>
          <w:sz w:val="24"/>
          <w:szCs w:val="24"/>
        </w:rPr>
      </w:pPr>
      <w:r w:rsidRPr="00E870F6">
        <w:rPr>
          <w:rFonts w:eastAsia="Calibri" w:cstheme="minorHAnsi"/>
          <w:spacing w:val="1"/>
          <w:position w:val="1"/>
          <w:sz w:val="24"/>
          <w:szCs w:val="24"/>
        </w:rPr>
        <w:t>M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t</w:t>
      </w:r>
      <w:r w:rsidRPr="00E870F6">
        <w:rPr>
          <w:rFonts w:eastAsia="Calibri" w:cstheme="minorHAnsi"/>
          <w:position w:val="1"/>
          <w:sz w:val="24"/>
          <w:szCs w:val="24"/>
        </w:rPr>
        <w:t>i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n</w:t>
      </w:r>
      <w:r w:rsidRPr="00E870F6">
        <w:rPr>
          <w:rFonts w:eastAsia="Calibri" w:cstheme="minorHAnsi"/>
          <w:position w:val="1"/>
          <w:sz w:val="24"/>
          <w:szCs w:val="24"/>
        </w:rPr>
        <w:t>g</w:t>
      </w:r>
      <w:r w:rsidRPr="00E870F6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E870F6">
        <w:rPr>
          <w:rFonts w:eastAsia="Calibri" w:cstheme="minorHAnsi"/>
          <w:position w:val="1"/>
          <w:sz w:val="24"/>
          <w:szCs w:val="24"/>
        </w:rPr>
        <w:t>Ve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n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u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="00DF7A64">
        <w:rPr>
          <w:rFonts w:eastAsia="Calibri" w:cstheme="minorHAnsi"/>
          <w:position w:val="1"/>
          <w:sz w:val="24"/>
          <w:szCs w:val="24"/>
        </w:rPr>
        <w:t xml:space="preserve"> </w:t>
      </w:r>
      <w:r w:rsidR="00D562C0">
        <w:rPr>
          <w:rFonts w:eastAsia="Calibri" w:cstheme="minorHAnsi"/>
          <w:position w:val="1"/>
          <w:sz w:val="24"/>
          <w:szCs w:val="24"/>
        </w:rPr>
        <w:t>– Days Inn Commissioner’s Room</w:t>
      </w:r>
    </w:p>
    <w:p w14:paraId="6EC72717" w14:textId="77777777" w:rsidR="005D571B" w:rsidRPr="00E870F6" w:rsidRDefault="005D571B" w:rsidP="005D571B">
      <w:pPr>
        <w:spacing w:after="0" w:line="293" w:lineRule="exact"/>
        <w:ind w:right="-20"/>
        <w:rPr>
          <w:rFonts w:eastAsia="Calibri" w:cstheme="minorHAnsi"/>
          <w:position w:val="1"/>
          <w:sz w:val="24"/>
          <w:szCs w:val="24"/>
        </w:rPr>
      </w:pPr>
    </w:p>
    <w:tbl>
      <w:tblPr>
        <w:tblW w:w="117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  <w:gridCol w:w="1260"/>
        <w:gridCol w:w="1260"/>
      </w:tblGrid>
      <w:tr w:rsidR="009221BD" w:rsidRPr="00E870F6" w14:paraId="7A953B1D" w14:textId="77777777" w:rsidTr="00DE17E1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06631627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E: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D562C0">
              <w:rPr>
                <w:rFonts w:eastAsia="Calibri" w:cstheme="minorHAnsi"/>
                <w:b/>
                <w:spacing w:val="-5"/>
                <w:sz w:val="24"/>
                <w:szCs w:val="24"/>
              </w:rPr>
              <w:t>September 21</w:t>
            </w:r>
            <w:r w:rsidR="00205A32">
              <w:rPr>
                <w:rFonts w:eastAsia="Calibri" w:cstheme="minorHAnsi"/>
                <w:b/>
                <w:spacing w:val="-5"/>
                <w:sz w:val="24"/>
                <w:szCs w:val="24"/>
              </w:rPr>
              <w:t>, 2020</w:t>
            </w:r>
          </w:p>
        </w:tc>
      </w:tr>
      <w:tr w:rsidR="009221BD" w:rsidRPr="00E870F6" w14:paraId="7B794AB3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2C765495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DF7A64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Opening Prayer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1340EDFB" w:rsidR="009221BD" w:rsidRPr="00E870F6" w:rsidRDefault="00DF7A64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E870F6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84296" w:rsidRPr="00E870F6" w14:paraId="667DBC86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045BC44E" w:rsidR="00884296" w:rsidRPr="00E870F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>)   Introductions</w:t>
            </w:r>
            <w:r w:rsidR="00205A32">
              <w:rPr>
                <w:rFonts w:eastAsia="Calibri" w:cstheme="minorHAnsi"/>
                <w:b/>
                <w:bCs/>
                <w:sz w:val="24"/>
                <w:szCs w:val="24"/>
              </w:rPr>
              <w:t>/ Welcoming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2B63CD73" w:rsidR="00884296" w:rsidRPr="00E870F6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3BF91B95" w:rsidR="00884296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</w:t>
            </w:r>
            <w:r w:rsidR="00884296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9657F3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45</w:t>
            </w:r>
          </w:p>
        </w:tc>
      </w:tr>
      <w:tr w:rsidR="009221BD" w:rsidRPr="00E870F6" w14:paraId="411B1B39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305F0071" w:rsidR="009221BD" w:rsidRPr="00E870F6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3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185062" w:rsidRPr="00E54477">
              <w:rPr>
                <w:rFonts w:eastAsia="Calibri" w:cstheme="minorHAnsi"/>
                <w:b/>
                <w:bCs/>
                <w:spacing w:val="52"/>
              </w:rPr>
              <w:t>Move to accept meeting agenda/meeting notes from</w:t>
            </w:r>
            <w:r w:rsidR="005A04D0" w:rsidRPr="00E54477">
              <w:rPr>
                <w:rFonts w:eastAsia="Calibri" w:cstheme="minorHAnsi"/>
                <w:b/>
                <w:bCs/>
                <w:spacing w:val="52"/>
              </w:rPr>
              <w:t xml:space="preserve"> </w:t>
            </w:r>
            <w:r w:rsidR="00D562C0">
              <w:rPr>
                <w:rFonts w:eastAsia="Calibri" w:cstheme="minorHAnsi"/>
                <w:b/>
                <w:bCs/>
                <w:spacing w:val="52"/>
              </w:rPr>
              <w:t>July 15, 2020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3B7D3A29" w:rsidR="009221BD" w:rsidRPr="00E870F6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sz w:val="24"/>
                <w:szCs w:val="24"/>
              </w:rPr>
              <w:t>09</w:t>
            </w:r>
            <w:r w:rsidR="005D571B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9657F3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56F08483" w:rsidR="009221BD" w:rsidRPr="00E870F6" w:rsidRDefault="009657F3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185062">
              <w:rPr>
                <w:rFonts w:eastAsia="Calibri" w:cstheme="minorHAnsi"/>
                <w:sz w:val="24"/>
                <w:szCs w:val="24"/>
              </w:rPr>
              <w:t>h</w:t>
            </w:r>
            <w:r>
              <w:rPr>
                <w:rFonts w:eastAsia="Calibri" w:cstheme="minorHAnsi"/>
                <w:sz w:val="24"/>
                <w:szCs w:val="24"/>
              </w:rPr>
              <w:t>00</w:t>
            </w:r>
          </w:p>
        </w:tc>
      </w:tr>
      <w:tr w:rsidR="009657F3" w:rsidRPr="00E870F6" w14:paraId="762A932B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185C26" w14:textId="3F92691B" w:rsidR="009657F3" w:rsidRDefault="009657F3" w:rsidP="009657F3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Break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93F312" w14:textId="021AB5C7" w:rsidR="009657F3" w:rsidRPr="00E870F6" w:rsidRDefault="009657F3" w:rsidP="009657F3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10h00 10h15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E0EE80" w14:textId="77777777" w:rsidR="009657F3" w:rsidRPr="00E870F6" w:rsidRDefault="009657F3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43047" w:rsidRPr="00E870F6" w14:paraId="410EEA4B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8E674B" w14:textId="0A078449" w:rsidR="00185062" w:rsidRDefault="00781196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  <w:r w:rsidR="00185062" w:rsidRPr="009657F3">
              <w:rPr>
                <w:rFonts w:eastAsia="Calibri" w:cstheme="minorHAnsi"/>
                <w:b/>
                <w:bCs/>
                <w:sz w:val="24"/>
                <w:szCs w:val="24"/>
              </w:rPr>
              <w:t>4)</w:t>
            </w:r>
            <w:r w:rsidR="0018506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85062" w:rsidRPr="00B94D4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Environmental Manager </w:t>
            </w:r>
            <w:r w:rsidR="009657F3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                                    10h</w:t>
            </w:r>
            <w:proofErr w:type="gramStart"/>
            <w:r w:rsidR="009657F3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15  12</w:t>
            </w:r>
            <w:proofErr w:type="gramEnd"/>
            <w:r w:rsidR="009657F3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h00                                                                       </w:t>
            </w:r>
          </w:p>
          <w:p w14:paraId="74B0026B" w14:textId="41521FFE" w:rsidR="009C1883" w:rsidRPr="005A04D0" w:rsidRDefault="00185062" w:rsidP="00185062">
            <w:p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a) </w:t>
            </w:r>
            <w:r w:rsidR="00D562C0">
              <w:rPr>
                <w:rFonts w:eastAsia="Calibri" w:cstheme="minorHAnsi"/>
                <w:b/>
                <w:bCs/>
                <w:sz w:val="24"/>
                <w:szCs w:val="24"/>
              </w:rPr>
              <w:t>July to September</w:t>
            </w:r>
            <w:r w:rsidR="00ED7D1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205A32"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2020 </w:t>
            </w:r>
            <w:r w:rsidR="009C1883" w:rsidRPr="005A04D0">
              <w:rPr>
                <w:rFonts w:eastAsia="Calibri" w:cstheme="minorHAnsi"/>
                <w:b/>
                <w:bCs/>
                <w:sz w:val="24"/>
                <w:szCs w:val="24"/>
              </w:rPr>
              <w:t>Report</w:t>
            </w:r>
            <w:r w:rsidR="00F02D4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1FFBA3E" w14:textId="77777777" w:rsidR="00686245" w:rsidRDefault="00686245" w:rsidP="0068624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9159615" w14:textId="2FA265AB" w:rsidR="00686245" w:rsidRDefault="00185062" w:rsidP="0068624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b) </w:t>
            </w:r>
            <w:r w:rsidR="009C1883"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Annual Report 2019 </w:t>
            </w:r>
            <w:r w:rsidR="00D562C0">
              <w:rPr>
                <w:rFonts w:eastAsia="Calibri" w:cstheme="minorHAnsi"/>
                <w:b/>
                <w:bCs/>
                <w:sz w:val="24"/>
                <w:szCs w:val="24"/>
              </w:rPr>
              <w:t>– Final Draft – send for printing</w:t>
            </w:r>
          </w:p>
          <w:p w14:paraId="0970EDAD" w14:textId="77777777" w:rsidR="00686245" w:rsidRDefault="00686245" w:rsidP="0068624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DEFCD06" w14:textId="19E2BDBD" w:rsidR="00686245" w:rsidRPr="00686245" w:rsidRDefault="009C1883" w:rsidP="0068624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8624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c) </w:t>
            </w:r>
            <w:r w:rsidR="00185062" w:rsidRPr="00686245">
              <w:rPr>
                <w:rFonts w:eastAsia="Calibri" w:cstheme="minorHAnsi"/>
                <w:b/>
                <w:bCs/>
                <w:sz w:val="24"/>
                <w:szCs w:val="24"/>
              </w:rPr>
              <w:t>On the Land Travel Program</w:t>
            </w:r>
            <w:r w:rsidR="00686245" w:rsidRPr="0068624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D562C0">
              <w:rPr>
                <w:rFonts w:eastAsia="Calibri" w:cstheme="minorHAnsi"/>
                <w:b/>
                <w:bCs/>
                <w:sz w:val="24"/>
                <w:szCs w:val="24"/>
              </w:rPr>
              <w:t>update</w:t>
            </w:r>
          </w:p>
          <w:p w14:paraId="344EA19B" w14:textId="039937C0" w:rsidR="00185062" w:rsidRPr="005A04D0" w:rsidRDefault="00185062" w:rsidP="001D20DB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79A8A8E" w14:textId="5D6AA422" w:rsidR="00185062" w:rsidRPr="005A04D0" w:rsidRDefault="009C1883" w:rsidP="00185062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="00185062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) sub- committee (HR) update </w:t>
            </w:r>
            <w:r w:rsidR="001D20DB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14:paraId="3105EF09" w14:textId="77777777" w:rsidR="00686245" w:rsidRDefault="00686245" w:rsidP="00185062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</w:p>
          <w:p w14:paraId="2C20BA54" w14:textId="4026537D" w:rsidR="00A324DF" w:rsidRDefault="009C1883" w:rsidP="00185062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="00A324DF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) De Beers </w:t>
            </w:r>
            <w:proofErr w:type="spellStart"/>
            <w:r w:rsidR="00A324DF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Gah</w:t>
            </w:r>
            <w:proofErr w:type="spellEnd"/>
            <w:r w:rsidR="00A324DF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Cho </w:t>
            </w:r>
            <w:proofErr w:type="spellStart"/>
            <w:r w:rsidR="00A324DF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Kue</w:t>
            </w:r>
            <w:proofErr w:type="spellEnd"/>
            <w:r w:rsidR="00A324DF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Spill </w:t>
            </w:r>
            <w:proofErr w:type="gramStart"/>
            <w:r w:rsidR="00A324DF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reports </w:t>
            </w:r>
            <w:r w:rsidR="00ED7D1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none</w:t>
            </w:r>
            <w:proofErr w:type="gramEnd"/>
            <w:r w:rsidR="00ED7D1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to date since last meeting.</w:t>
            </w:r>
          </w:p>
          <w:p w14:paraId="47F0326C" w14:textId="505043BB" w:rsidR="00043047" w:rsidRPr="00E870F6" w:rsidRDefault="001D64C4" w:rsidP="001D64C4">
            <w:pPr>
              <w:spacing w:after="0" w:line="271" w:lineRule="exact"/>
              <w:ind w:left="82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f) Traditional Knowledge workshop – November </w:t>
            </w:r>
            <w:proofErr w:type="gramStart"/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2020  </w:t>
            </w:r>
            <w:r w:rsidRPr="001D64C4">
              <w:rPr>
                <w:rFonts w:eastAsia="Calibri" w:cstheme="minorHAnsi"/>
                <w:spacing w:val="1"/>
                <w:sz w:val="24"/>
                <w:szCs w:val="24"/>
                <w:highlight w:val="yellow"/>
              </w:rPr>
              <w:t>(</w:t>
            </w:r>
            <w:proofErr w:type="gramEnd"/>
            <w:r w:rsidRPr="001D64C4">
              <w:rPr>
                <w:rFonts w:eastAsia="Calibri" w:cstheme="minorHAnsi"/>
                <w:spacing w:val="1"/>
                <w:sz w:val="24"/>
                <w:szCs w:val="24"/>
                <w:highlight w:val="yellow"/>
              </w:rPr>
              <w:t>To discuss how to implement the documented TK from the program.)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10FEF16B" w:rsidR="00043047" w:rsidRPr="00E870F6" w:rsidRDefault="00043047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21248494" w:rsidR="00043047" w:rsidRPr="00E870F6" w:rsidRDefault="00043047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311C1" w:rsidRPr="00E870F6" w14:paraId="2FB964C1" w14:textId="77777777" w:rsidTr="00B311C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2819392A" w14:textId="21DB5C7C" w:rsidR="00B311C1" w:rsidRPr="00DE17E1" w:rsidRDefault="009657F3" w:rsidP="00B311C1">
            <w:p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Lunch</w:t>
            </w:r>
            <w:r w:rsidR="00B311C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1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  <w:r w:rsidR="00B311C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h00     1h15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B2D67F" w14:textId="58CCEBC4" w:rsidR="00B311C1" w:rsidRPr="00B311C1" w:rsidRDefault="00B311C1" w:rsidP="00B311C1">
            <w:pPr>
              <w:spacing w:before="5" w:after="0" w:line="240" w:lineRule="auto"/>
              <w:ind w:right="91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                  </w:t>
            </w:r>
            <w:r w:rsidRPr="00B311C1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69DBC8F6" w14:textId="77777777" w:rsidR="00B311C1" w:rsidRDefault="00B311C1" w:rsidP="003D2F1E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3D2F1E" w:rsidRPr="009657F3" w14:paraId="4611421C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1CA528" w14:textId="77777777" w:rsidR="001D64C4" w:rsidRDefault="001D64C4" w:rsidP="001D64C4">
            <w:p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  <w:r w:rsidR="00DD5162">
              <w:rPr>
                <w:rFonts w:eastAsia="Calibri" w:cstheme="minorHAnsi"/>
                <w:b/>
                <w:bCs/>
                <w:sz w:val="24"/>
                <w:szCs w:val="24"/>
              </w:rPr>
              <w:t>6</w:t>
            </w:r>
            <w:r w:rsidR="00185062">
              <w:rPr>
                <w:rFonts w:eastAsia="Calibri" w:cstheme="minorHAnsi"/>
                <w:b/>
                <w:bCs/>
                <w:sz w:val="24"/>
                <w:szCs w:val="24"/>
              </w:rPr>
              <w:t>)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7B7734" w:rsidRPr="00DE17E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B311C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De Beers Update </w:t>
            </w:r>
          </w:p>
          <w:p w14:paraId="47C3D82D" w14:textId="7E801660" w:rsidR="00A53311" w:rsidRDefault="001D64C4" w:rsidP="001D64C4">
            <w:p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- Amendment to Land Use permit for winter road</w:t>
            </w:r>
          </w:p>
          <w:p w14:paraId="12E74FFF" w14:textId="4D67765F" w:rsidR="00A53311" w:rsidRDefault="00A53311" w:rsidP="001D64C4">
            <w:p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- Annual Reports update</w:t>
            </w:r>
          </w:p>
          <w:p w14:paraId="54100822" w14:textId="02FD3AC2" w:rsidR="00E54477" w:rsidRPr="00E54477" w:rsidRDefault="001D64C4" w:rsidP="001D64C4">
            <w:p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                                </w:t>
            </w:r>
            <w:r w:rsidR="00E54477">
              <w:rPr>
                <w:rFonts w:eastAsia="Calibri" w:cstheme="minorHAnsi"/>
                <w:sz w:val="24"/>
                <w:szCs w:val="24"/>
              </w:rPr>
              <w:t>William Liu, De Beers</w:t>
            </w:r>
            <w:r>
              <w:rPr>
                <w:rFonts w:eastAsia="Calibri" w:cstheme="minorHAnsi"/>
                <w:sz w:val="24"/>
                <w:szCs w:val="24"/>
              </w:rPr>
              <w:t xml:space="preserve">/ Sarah McLean       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4045C5" w14:textId="77777777" w:rsidR="005A04D0" w:rsidRPr="009657F3" w:rsidRDefault="005A04D0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0614F5C5" w14:textId="5917D335" w:rsidR="00DF7A64" w:rsidRPr="009657F3" w:rsidRDefault="00B311C1" w:rsidP="00B311C1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1h15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953364" w14:textId="77777777" w:rsidR="005A04D0" w:rsidRPr="009657F3" w:rsidRDefault="005A04D0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6D252BE1" w14:textId="1FC87B7C" w:rsidR="00B311C1" w:rsidRPr="009657F3" w:rsidRDefault="009657F3" w:rsidP="00E54477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3</w:t>
            </w:r>
            <w:r w:rsidR="00DE17E1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 w:rsidR="00B311C1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0</w:t>
            </w:r>
            <w:r w:rsidR="00E54477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0</w:t>
            </w:r>
          </w:p>
        </w:tc>
      </w:tr>
      <w:tr w:rsidR="00E54477" w:rsidRPr="00E870F6" w14:paraId="57264CFA" w14:textId="77777777" w:rsidTr="00E54477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012BC6DC" w14:textId="43E289C6" w:rsidR="00E54477" w:rsidRDefault="009657F3" w:rsidP="007B7734">
            <w:pPr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789C79" w14:textId="379E906F" w:rsidR="00E54477" w:rsidRPr="009657F3" w:rsidRDefault="009657F3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3</w:t>
            </w:r>
            <w:r w:rsidR="00E54477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 xml:space="preserve">h00 </w:t>
            </w: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3</w:t>
            </w:r>
            <w:r w:rsidR="00E54477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39178A6D" w14:textId="77777777" w:rsidR="00E54477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</w:p>
        </w:tc>
      </w:tr>
      <w:tr w:rsidR="00E54477" w:rsidRPr="00E870F6" w14:paraId="193223CD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0A00A1" w14:textId="77777777" w:rsidR="00E54477" w:rsidRDefault="00E54477" w:rsidP="009657F3">
            <w:p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C6FDC6" w14:textId="77777777" w:rsidR="00E54477" w:rsidRDefault="00E54477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02743E" w14:textId="77777777" w:rsidR="00E54477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</w:p>
        </w:tc>
      </w:tr>
      <w:tr w:rsidR="00DE17E1" w:rsidRPr="00E870F6" w14:paraId="0DB9B027" w14:textId="1AE28194" w:rsidTr="00DE17E1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EB7F" w14:textId="4EE67E9E" w:rsidR="00DE17E1" w:rsidRDefault="00DD5162" w:rsidP="00DE17E1">
            <w:pPr>
              <w:tabs>
                <w:tab w:val="left" w:pos="7350"/>
              </w:tabs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7</w:t>
            </w:r>
            <w:r w:rsidR="00DE17E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 </w:t>
            </w:r>
            <w:r w:rsidR="00205A3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Third Party </w:t>
            </w:r>
            <w:r w:rsidR="00DE17E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Peer Review </w:t>
            </w:r>
            <w:r w:rsidR="009657F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="009657F3" w:rsidRPr="009657F3">
              <w:rPr>
                <w:rFonts w:eastAsia="Calibri" w:cstheme="minorHAnsi"/>
                <w:b/>
                <w:bCs/>
                <w:sz w:val="24"/>
                <w:szCs w:val="24"/>
              </w:rPr>
              <w:t>3h15               4h00</w:t>
            </w:r>
          </w:p>
          <w:p w14:paraId="57975422" w14:textId="5400FB90" w:rsidR="009657F3" w:rsidRPr="009657F3" w:rsidRDefault="00ED7D16" w:rsidP="0031417B">
            <w:pPr>
              <w:pStyle w:val="ListParagraph"/>
              <w:numPr>
                <w:ilvl w:val="0"/>
                <w:numId w:val="14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9657F3">
              <w:rPr>
                <w:rFonts w:eastAsia="Calibri" w:cstheme="minorHAnsi"/>
                <w:sz w:val="24"/>
                <w:szCs w:val="24"/>
              </w:rPr>
              <w:t xml:space="preserve">Matrix Solutions </w:t>
            </w:r>
            <w:r w:rsidR="00D562C0" w:rsidRPr="009657F3">
              <w:rPr>
                <w:rFonts w:eastAsia="Calibri" w:cstheme="minorHAnsi"/>
                <w:sz w:val="24"/>
                <w:szCs w:val="24"/>
              </w:rPr>
              <w:t xml:space="preserve">assisted in the third-party review of the amendment application for additional ore at the </w:t>
            </w:r>
            <w:proofErr w:type="spellStart"/>
            <w:r w:rsidR="00D562C0" w:rsidRPr="009657F3">
              <w:rPr>
                <w:rFonts w:eastAsia="Calibri" w:cstheme="minorHAnsi"/>
                <w:sz w:val="24"/>
                <w:szCs w:val="24"/>
              </w:rPr>
              <w:t>Gah</w:t>
            </w:r>
            <w:proofErr w:type="spellEnd"/>
            <w:r w:rsidR="00D562C0" w:rsidRPr="009657F3">
              <w:rPr>
                <w:rFonts w:eastAsia="Calibri" w:cstheme="minorHAnsi"/>
                <w:sz w:val="24"/>
                <w:szCs w:val="24"/>
              </w:rPr>
              <w:t xml:space="preserve"> Cho </w:t>
            </w:r>
            <w:proofErr w:type="spellStart"/>
            <w:r w:rsidR="00D562C0" w:rsidRPr="009657F3">
              <w:rPr>
                <w:rFonts w:eastAsia="Calibri" w:cstheme="minorHAnsi"/>
                <w:sz w:val="24"/>
                <w:szCs w:val="24"/>
              </w:rPr>
              <w:t>Kue</w:t>
            </w:r>
            <w:proofErr w:type="spellEnd"/>
            <w:r w:rsidR="00D562C0" w:rsidRPr="009657F3">
              <w:rPr>
                <w:rFonts w:eastAsia="Calibri" w:cstheme="minorHAnsi"/>
                <w:sz w:val="24"/>
                <w:szCs w:val="24"/>
              </w:rPr>
              <w:t xml:space="preserve"> Mine. Matrix also attended by Zoom the </w:t>
            </w:r>
            <w:proofErr w:type="spellStart"/>
            <w:r w:rsidR="00D562C0" w:rsidRPr="009657F3">
              <w:rPr>
                <w:rFonts w:eastAsia="Calibri" w:cstheme="minorHAnsi"/>
                <w:sz w:val="24"/>
                <w:szCs w:val="24"/>
              </w:rPr>
              <w:t>Gah</w:t>
            </w:r>
            <w:proofErr w:type="spellEnd"/>
            <w:r w:rsidR="00D562C0" w:rsidRPr="009657F3">
              <w:rPr>
                <w:rFonts w:eastAsia="Calibri" w:cstheme="minorHAnsi"/>
                <w:sz w:val="24"/>
                <w:szCs w:val="24"/>
              </w:rPr>
              <w:t xml:space="preserve"> Cho </w:t>
            </w:r>
            <w:proofErr w:type="spellStart"/>
            <w:r w:rsidR="00D562C0" w:rsidRPr="009657F3">
              <w:rPr>
                <w:rFonts w:eastAsia="Calibri" w:cstheme="minorHAnsi"/>
                <w:sz w:val="24"/>
                <w:szCs w:val="24"/>
              </w:rPr>
              <w:t>Kue</w:t>
            </w:r>
            <w:proofErr w:type="spellEnd"/>
            <w:r w:rsidR="00D562C0" w:rsidRPr="009657F3">
              <w:rPr>
                <w:rFonts w:eastAsia="Calibri" w:cstheme="minorHAnsi"/>
                <w:sz w:val="24"/>
                <w:szCs w:val="24"/>
              </w:rPr>
              <w:t xml:space="preserve"> Additional ore application public hearing held in Yellowknife on September 31-October 1, 2020 at the Explorer Hotel. </w:t>
            </w:r>
          </w:p>
          <w:p w14:paraId="0E7A87D5" w14:textId="67F638F8" w:rsidR="00D562C0" w:rsidRPr="00D562C0" w:rsidRDefault="00D562C0" w:rsidP="009657F3">
            <w:p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91C73B" w14:textId="0E2A38CB" w:rsidR="00DE17E1" w:rsidRPr="00E870F6" w:rsidRDefault="00DE17E1" w:rsidP="00DE17E1"/>
        </w:tc>
        <w:tc>
          <w:tcPr>
            <w:tcW w:w="1260" w:type="dxa"/>
          </w:tcPr>
          <w:p w14:paraId="399512AD" w14:textId="1B9335D8" w:rsidR="00DE17E1" w:rsidRPr="00E870F6" w:rsidRDefault="00DE17E1" w:rsidP="00DE17E1"/>
        </w:tc>
      </w:tr>
      <w:tr w:rsidR="009657F3" w:rsidRPr="00E870F6" w14:paraId="38BFEB87" w14:textId="77777777" w:rsidTr="00DE17E1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05CD94EF" w:rsidR="009657F3" w:rsidRPr="00E870F6" w:rsidRDefault="009657F3" w:rsidP="009657F3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EN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ONE </w:t>
            </w:r>
          </w:p>
        </w:tc>
      </w:tr>
    </w:tbl>
    <w:p w14:paraId="3FEF82C5" w14:textId="77777777" w:rsidR="00D70DDC" w:rsidRPr="00E870F6" w:rsidRDefault="00D70DDC" w:rsidP="009657F3">
      <w:pPr>
        <w:rPr>
          <w:rFonts w:cstheme="minorHAnsi"/>
          <w:sz w:val="24"/>
          <w:szCs w:val="24"/>
        </w:rPr>
      </w:pPr>
    </w:p>
    <w:sectPr w:rsidR="00D70DDC" w:rsidRPr="00E870F6" w:rsidSect="00E870F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A669" w14:textId="77777777" w:rsidR="00075F3C" w:rsidRDefault="00075F3C" w:rsidP="002D132B">
      <w:pPr>
        <w:spacing w:after="0" w:line="240" w:lineRule="auto"/>
      </w:pPr>
      <w:r>
        <w:separator/>
      </w:r>
    </w:p>
  </w:endnote>
  <w:endnote w:type="continuationSeparator" w:id="0">
    <w:p w14:paraId="41206ACD" w14:textId="77777777" w:rsidR="00075F3C" w:rsidRDefault="00075F3C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686245" w:rsidRDefault="00686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686245" w:rsidRDefault="0068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BBAB0" w14:textId="77777777" w:rsidR="00075F3C" w:rsidRDefault="00075F3C" w:rsidP="002D132B">
      <w:pPr>
        <w:spacing w:after="0" w:line="240" w:lineRule="auto"/>
      </w:pPr>
      <w:r>
        <w:separator/>
      </w:r>
    </w:p>
  </w:footnote>
  <w:footnote w:type="continuationSeparator" w:id="0">
    <w:p w14:paraId="6B7E3C92" w14:textId="77777777" w:rsidR="00075F3C" w:rsidRDefault="00075F3C" w:rsidP="002D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1E73"/>
    <w:multiLevelType w:val="hybridMultilevel"/>
    <w:tmpl w:val="9E76B6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5B661048"/>
    <w:multiLevelType w:val="hybridMultilevel"/>
    <w:tmpl w:val="7722CC0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5B730F37"/>
    <w:multiLevelType w:val="hybridMultilevel"/>
    <w:tmpl w:val="49E401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2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 w15:restartNumberingAfterBreak="0">
    <w:nsid w:val="7B1C2A3D"/>
    <w:multiLevelType w:val="hybridMultilevel"/>
    <w:tmpl w:val="332A1EC0"/>
    <w:lvl w:ilvl="0" w:tplc="1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7C8542F3"/>
    <w:multiLevelType w:val="hybridMultilevel"/>
    <w:tmpl w:val="4D320A22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16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75F3C"/>
    <w:rsid w:val="000E3292"/>
    <w:rsid w:val="000F771C"/>
    <w:rsid w:val="0011191D"/>
    <w:rsid w:val="001436F3"/>
    <w:rsid w:val="00185062"/>
    <w:rsid w:val="001A065F"/>
    <w:rsid w:val="001A0F22"/>
    <w:rsid w:val="001D20DB"/>
    <w:rsid w:val="001D5140"/>
    <w:rsid w:val="001D64C4"/>
    <w:rsid w:val="0020215F"/>
    <w:rsid w:val="00205A32"/>
    <w:rsid w:val="0021316E"/>
    <w:rsid w:val="00216D43"/>
    <w:rsid w:val="00277B8A"/>
    <w:rsid w:val="00283410"/>
    <w:rsid w:val="002A6C5F"/>
    <w:rsid w:val="002B18DB"/>
    <w:rsid w:val="002D132B"/>
    <w:rsid w:val="00316893"/>
    <w:rsid w:val="003419D0"/>
    <w:rsid w:val="00356D15"/>
    <w:rsid w:val="00394E72"/>
    <w:rsid w:val="003A3FE5"/>
    <w:rsid w:val="003A65F2"/>
    <w:rsid w:val="003C0860"/>
    <w:rsid w:val="003C23B4"/>
    <w:rsid w:val="003C465B"/>
    <w:rsid w:val="003D2F1E"/>
    <w:rsid w:val="003D62EC"/>
    <w:rsid w:val="003E4A3D"/>
    <w:rsid w:val="00440BF2"/>
    <w:rsid w:val="004840B1"/>
    <w:rsid w:val="00486784"/>
    <w:rsid w:val="004A1733"/>
    <w:rsid w:val="004B0AB7"/>
    <w:rsid w:val="004B5D99"/>
    <w:rsid w:val="004E3630"/>
    <w:rsid w:val="00524DC0"/>
    <w:rsid w:val="00541813"/>
    <w:rsid w:val="00576240"/>
    <w:rsid w:val="005A04D0"/>
    <w:rsid w:val="005B29E8"/>
    <w:rsid w:val="005D571B"/>
    <w:rsid w:val="0063083A"/>
    <w:rsid w:val="006401BB"/>
    <w:rsid w:val="00660296"/>
    <w:rsid w:val="00670119"/>
    <w:rsid w:val="00686245"/>
    <w:rsid w:val="00705DB8"/>
    <w:rsid w:val="00720743"/>
    <w:rsid w:val="00743925"/>
    <w:rsid w:val="00755BF6"/>
    <w:rsid w:val="00765651"/>
    <w:rsid w:val="00781196"/>
    <w:rsid w:val="007865E3"/>
    <w:rsid w:val="007B7734"/>
    <w:rsid w:val="008246F9"/>
    <w:rsid w:val="00830CB6"/>
    <w:rsid w:val="00847000"/>
    <w:rsid w:val="00884296"/>
    <w:rsid w:val="008D0E19"/>
    <w:rsid w:val="008E2435"/>
    <w:rsid w:val="008E5645"/>
    <w:rsid w:val="0091503D"/>
    <w:rsid w:val="00921728"/>
    <w:rsid w:val="009221BD"/>
    <w:rsid w:val="00922329"/>
    <w:rsid w:val="00922DC0"/>
    <w:rsid w:val="00937D3D"/>
    <w:rsid w:val="009416BD"/>
    <w:rsid w:val="00957F73"/>
    <w:rsid w:val="009657F3"/>
    <w:rsid w:val="00987DA6"/>
    <w:rsid w:val="009C0593"/>
    <w:rsid w:val="009C1883"/>
    <w:rsid w:val="009C1C6F"/>
    <w:rsid w:val="009E1A3D"/>
    <w:rsid w:val="00A20628"/>
    <w:rsid w:val="00A27D10"/>
    <w:rsid w:val="00A324DF"/>
    <w:rsid w:val="00A33167"/>
    <w:rsid w:val="00A53311"/>
    <w:rsid w:val="00A6658D"/>
    <w:rsid w:val="00A82392"/>
    <w:rsid w:val="00AD495E"/>
    <w:rsid w:val="00AE58A1"/>
    <w:rsid w:val="00B104CB"/>
    <w:rsid w:val="00B140C8"/>
    <w:rsid w:val="00B311C1"/>
    <w:rsid w:val="00B64F91"/>
    <w:rsid w:val="00B936EA"/>
    <w:rsid w:val="00B94D4E"/>
    <w:rsid w:val="00BC4BF2"/>
    <w:rsid w:val="00BC5A99"/>
    <w:rsid w:val="00BD1E5D"/>
    <w:rsid w:val="00BE6294"/>
    <w:rsid w:val="00C37F91"/>
    <w:rsid w:val="00C54B43"/>
    <w:rsid w:val="00C57C04"/>
    <w:rsid w:val="00CC5413"/>
    <w:rsid w:val="00CD0F20"/>
    <w:rsid w:val="00CF4875"/>
    <w:rsid w:val="00D2362A"/>
    <w:rsid w:val="00D240DA"/>
    <w:rsid w:val="00D562C0"/>
    <w:rsid w:val="00D70DDC"/>
    <w:rsid w:val="00D75BBA"/>
    <w:rsid w:val="00D76558"/>
    <w:rsid w:val="00D91A4F"/>
    <w:rsid w:val="00DA3880"/>
    <w:rsid w:val="00DB18FB"/>
    <w:rsid w:val="00DD29E3"/>
    <w:rsid w:val="00DD5162"/>
    <w:rsid w:val="00DE17E1"/>
    <w:rsid w:val="00DF7A64"/>
    <w:rsid w:val="00E471E0"/>
    <w:rsid w:val="00E54477"/>
    <w:rsid w:val="00E76282"/>
    <w:rsid w:val="00E870F6"/>
    <w:rsid w:val="00ED025C"/>
    <w:rsid w:val="00ED7D16"/>
    <w:rsid w:val="00F02D4D"/>
    <w:rsid w:val="00F246D5"/>
    <w:rsid w:val="00F55242"/>
    <w:rsid w:val="00F5786B"/>
    <w:rsid w:val="00F714A7"/>
    <w:rsid w:val="00F91BF1"/>
    <w:rsid w:val="00FA5467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2</cp:revision>
  <cp:lastPrinted>2020-07-08T21:39:00Z</cp:lastPrinted>
  <dcterms:created xsi:type="dcterms:W3CDTF">2020-10-14T17:35:00Z</dcterms:created>
  <dcterms:modified xsi:type="dcterms:W3CDTF">2020-10-14T17:35:00Z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